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1B3D" w14:textId="77777777" w:rsidR="0012043D" w:rsidRPr="0012043D" w:rsidRDefault="0012043D" w:rsidP="0012043D">
      <w:pPr>
        <w:rPr>
          <w:b/>
          <w:bCs/>
        </w:rPr>
      </w:pPr>
      <w:r w:rsidRPr="0012043D">
        <w:rPr>
          <w:b/>
          <w:bCs/>
        </w:rPr>
        <w:t>ELRIG Outstanding Contribution Award</w:t>
      </w:r>
    </w:p>
    <w:p w14:paraId="4E3AC701" w14:textId="77777777" w:rsidR="0012043D" w:rsidRPr="0012043D" w:rsidRDefault="0012043D" w:rsidP="0012043D">
      <w:pPr>
        <w:rPr>
          <w:b/>
          <w:bCs/>
        </w:rPr>
      </w:pPr>
      <w:r w:rsidRPr="0012043D">
        <w:rPr>
          <w:b/>
          <w:bCs/>
        </w:rPr>
        <w:t>Terms &amp; Conditions</w:t>
      </w:r>
    </w:p>
    <w:p w14:paraId="3FF15505" w14:textId="77777777" w:rsidR="0012043D" w:rsidRPr="0012043D" w:rsidRDefault="0012043D" w:rsidP="0012043D">
      <w:r w:rsidRPr="0012043D">
        <w:rPr>
          <w:b/>
          <w:bCs/>
        </w:rPr>
        <w:t>Overview</w:t>
      </w:r>
      <w:r w:rsidRPr="0012043D">
        <w:br/>
        <w:t>The ELRIG Outstanding Contribution Award honors individuals who have made exceptional and sustained contributions to both ELRIG and the wider drug discovery and life sciences community. This prestigious award is presented annually at the ELRIG Drug Discovery event.</w:t>
      </w:r>
    </w:p>
    <w:p w14:paraId="28576A9F" w14:textId="77777777" w:rsidR="0012043D" w:rsidRPr="0012043D" w:rsidRDefault="0012043D" w:rsidP="0012043D">
      <w:pPr>
        <w:rPr>
          <w:b/>
          <w:bCs/>
        </w:rPr>
      </w:pPr>
      <w:r w:rsidRPr="0012043D">
        <w:rPr>
          <w:b/>
          <w:bCs/>
        </w:rPr>
        <w:t>1. Frequency</w:t>
      </w:r>
    </w:p>
    <w:p w14:paraId="3CA22C61" w14:textId="56E1BD8C" w:rsidR="0012043D" w:rsidRPr="0012043D" w:rsidRDefault="0012043D" w:rsidP="0012043D">
      <w:pPr>
        <w:numPr>
          <w:ilvl w:val="0"/>
          <w:numId w:val="1"/>
        </w:numPr>
      </w:pPr>
      <w:r w:rsidRPr="0012043D">
        <w:rPr>
          <w:b/>
          <w:bCs/>
        </w:rPr>
        <w:t>Call for Nominations</w:t>
      </w:r>
      <w:r w:rsidRPr="0012043D">
        <w:t>: Nominations open once a year and are announced via email and social media channels to the ELRIG community.</w:t>
      </w:r>
    </w:p>
    <w:p w14:paraId="348D5E2E" w14:textId="77777777" w:rsidR="0012043D" w:rsidRPr="0012043D" w:rsidRDefault="0012043D" w:rsidP="0012043D">
      <w:pPr>
        <w:numPr>
          <w:ilvl w:val="0"/>
          <w:numId w:val="1"/>
        </w:numPr>
      </w:pPr>
      <w:r w:rsidRPr="0012043D">
        <w:rPr>
          <w:b/>
          <w:bCs/>
        </w:rPr>
        <w:t>Award Announcement</w:t>
      </w:r>
      <w:r w:rsidRPr="0012043D">
        <w:t>: The recipient will be announced at the annual ELRIG Drug Discovery event.</w:t>
      </w:r>
    </w:p>
    <w:p w14:paraId="2E62D57E" w14:textId="77777777" w:rsidR="0012043D" w:rsidRPr="0012043D" w:rsidRDefault="0012043D" w:rsidP="0012043D">
      <w:pPr>
        <w:numPr>
          <w:ilvl w:val="0"/>
          <w:numId w:val="1"/>
        </w:numPr>
      </w:pPr>
      <w:r w:rsidRPr="0012043D">
        <w:rPr>
          <w:b/>
          <w:bCs/>
        </w:rPr>
        <w:t>Award Discretion</w:t>
      </w:r>
      <w:r w:rsidRPr="0012043D">
        <w:t>: If no suitable candidates are found, the judging panel reserves the right not to grant the award for that year.</w:t>
      </w:r>
    </w:p>
    <w:p w14:paraId="20A500E4" w14:textId="77777777" w:rsidR="0012043D" w:rsidRPr="0012043D" w:rsidRDefault="0012043D" w:rsidP="0012043D">
      <w:pPr>
        <w:rPr>
          <w:b/>
          <w:bCs/>
        </w:rPr>
      </w:pPr>
      <w:r w:rsidRPr="0012043D">
        <w:rPr>
          <w:b/>
          <w:bCs/>
        </w:rPr>
        <w:t>2. Nomination Process</w:t>
      </w:r>
    </w:p>
    <w:p w14:paraId="751FF48E" w14:textId="77777777" w:rsidR="0012043D" w:rsidRPr="0012043D" w:rsidRDefault="0012043D" w:rsidP="0012043D">
      <w:r w:rsidRPr="0012043D">
        <w:rPr>
          <w:b/>
          <w:bCs/>
        </w:rPr>
        <w:t>2.1 Self-Nominations</w:t>
      </w:r>
    </w:p>
    <w:p w14:paraId="65F5E199" w14:textId="77777777" w:rsidR="0012043D" w:rsidRPr="0012043D" w:rsidRDefault="0012043D" w:rsidP="0012043D">
      <w:pPr>
        <w:numPr>
          <w:ilvl w:val="0"/>
          <w:numId w:val="2"/>
        </w:numPr>
      </w:pPr>
      <w:r w:rsidRPr="0012043D">
        <w:t>Self-nominations are not permitted.</w:t>
      </w:r>
    </w:p>
    <w:p w14:paraId="24DC87B8" w14:textId="77777777" w:rsidR="0012043D" w:rsidRPr="0012043D" w:rsidRDefault="0012043D" w:rsidP="0012043D">
      <w:r w:rsidRPr="0012043D">
        <w:rPr>
          <w:b/>
          <w:bCs/>
        </w:rPr>
        <w:t>2.2 Nominators' Eligibility</w:t>
      </w:r>
    </w:p>
    <w:p w14:paraId="3B4F6F37" w14:textId="77777777" w:rsidR="0012043D" w:rsidRPr="0012043D" w:rsidRDefault="0012043D" w:rsidP="0012043D">
      <w:pPr>
        <w:numPr>
          <w:ilvl w:val="0"/>
          <w:numId w:val="3"/>
        </w:numPr>
      </w:pPr>
      <w:r w:rsidRPr="0012043D">
        <w:t>Nominators must be involved in the drug discovery community and should have knowledge of the nominee's contributions.</w:t>
      </w:r>
    </w:p>
    <w:p w14:paraId="716A74DB" w14:textId="77777777" w:rsidR="0012043D" w:rsidRPr="0012043D" w:rsidRDefault="0012043D" w:rsidP="0012043D">
      <w:r w:rsidRPr="0012043D">
        <w:rPr>
          <w:b/>
          <w:bCs/>
        </w:rPr>
        <w:t>2.3 Nomination Submission</w:t>
      </w:r>
    </w:p>
    <w:p w14:paraId="1C11FAA2" w14:textId="77777777" w:rsidR="0012043D" w:rsidRPr="0012043D" w:rsidRDefault="0012043D" w:rsidP="0012043D">
      <w:pPr>
        <w:numPr>
          <w:ilvl w:val="0"/>
          <w:numId w:val="4"/>
        </w:numPr>
      </w:pPr>
      <w:r w:rsidRPr="0012043D">
        <w:t>Nominations must be submitted via an official form available on the ELRIG website by the specified deadline.</w:t>
      </w:r>
    </w:p>
    <w:p w14:paraId="78C8E31A" w14:textId="77777777" w:rsidR="0012043D" w:rsidRPr="0012043D" w:rsidRDefault="0012043D" w:rsidP="0012043D">
      <w:pPr>
        <w:numPr>
          <w:ilvl w:val="0"/>
          <w:numId w:val="4"/>
        </w:numPr>
      </w:pPr>
      <w:r w:rsidRPr="0012043D">
        <w:t>Each submission must include detailed information on the nominee’s contributions to ELRIG and the wider life sciences community, aligned with the selection criteria (see Section 3).</w:t>
      </w:r>
    </w:p>
    <w:p w14:paraId="4DBD5CDF" w14:textId="77777777" w:rsidR="0012043D" w:rsidRPr="0012043D" w:rsidRDefault="0012043D" w:rsidP="0012043D">
      <w:pPr>
        <w:numPr>
          <w:ilvl w:val="0"/>
          <w:numId w:val="4"/>
        </w:numPr>
      </w:pPr>
      <w:r w:rsidRPr="0012043D">
        <w:t>A CV (or LinkedIn profile link) of the nominee must be provided.</w:t>
      </w:r>
    </w:p>
    <w:p w14:paraId="74A0BDBC" w14:textId="77777777" w:rsidR="0012043D" w:rsidRPr="0012043D" w:rsidRDefault="0012043D" w:rsidP="0012043D">
      <w:pPr>
        <w:numPr>
          <w:ilvl w:val="0"/>
          <w:numId w:val="4"/>
        </w:numPr>
      </w:pPr>
      <w:r w:rsidRPr="0012043D">
        <w:t>The nominator must sign off on the nomination, confirming that they are the submitter.</w:t>
      </w:r>
    </w:p>
    <w:p w14:paraId="559BD69F" w14:textId="77777777" w:rsidR="0012043D" w:rsidRPr="0012043D" w:rsidRDefault="0012043D" w:rsidP="0012043D">
      <w:r w:rsidRPr="0012043D">
        <w:rPr>
          <w:b/>
          <w:bCs/>
        </w:rPr>
        <w:t>2.4 Supporting Documents</w:t>
      </w:r>
    </w:p>
    <w:p w14:paraId="56857F61" w14:textId="77777777" w:rsidR="0012043D" w:rsidRPr="0012043D" w:rsidRDefault="0012043D" w:rsidP="0012043D">
      <w:pPr>
        <w:numPr>
          <w:ilvl w:val="0"/>
          <w:numId w:val="5"/>
        </w:numPr>
      </w:pPr>
      <w:r w:rsidRPr="0012043D">
        <w:t xml:space="preserve">A supporting statement (up to 500 words) is required. This statement should address the selection criteria and clearly articulate why the nominee deserves </w:t>
      </w:r>
      <w:r w:rsidRPr="0012043D">
        <w:lastRenderedPageBreak/>
        <w:t>the award, highlighting their contributions to ELRIG and the drug discovery community.</w:t>
      </w:r>
    </w:p>
    <w:p w14:paraId="5A74A279" w14:textId="77777777" w:rsidR="0012043D" w:rsidRPr="0012043D" w:rsidRDefault="0012043D" w:rsidP="0012043D">
      <w:pPr>
        <w:rPr>
          <w:b/>
          <w:bCs/>
        </w:rPr>
      </w:pPr>
      <w:r w:rsidRPr="0012043D">
        <w:rPr>
          <w:b/>
          <w:bCs/>
        </w:rPr>
        <w:t>3. Selection Criteria</w:t>
      </w:r>
    </w:p>
    <w:p w14:paraId="4789EDEC" w14:textId="77777777" w:rsidR="0012043D" w:rsidRPr="0012043D" w:rsidRDefault="0012043D" w:rsidP="0012043D">
      <w:r w:rsidRPr="0012043D">
        <w:t>The nominee must meet the following criteria:</w:t>
      </w:r>
    </w:p>
    <w:p w14:paraId="11795B24" w14:textId="77777777" w:rsidR="0012043D" w:rsidRPr="0012043D" w:rsidRDefault="0012043D" w:rsidP="0012043D">
      <w:r w:rsidRPr="0012043D">
        <w:rPr>
          <w:b/>
          <w:bCs/>
        </w:rPr>
        <w:t>3.1 Active Contribution to ELRIG</w:t>
      </w:r>
    </w:p>
    <w:p w14:paraId="77AA36D6" w14:textId="77777777" w:rsidR="0012043D" w:rsidRPr="0012043D" w:rsidRDefault="0012043D" w:rsidP="0012043D">
      <w:pPr>
        <w:numPr>
          <w:ilvl w:val="0"/>
          <w:numId w:val="6"/>
        </w:numPr>
      </w:pPr>
      <w:r w:rsidRPr="0012043D">
        <w:t>Significant contributions to ELRIG and the wider scientific community. Examples of eligible activities include:</w:t>
      </w:r>
    </w:p>
    <w:p w14:paraId="5806A9E0" w14:textId="77777777" w:rsidR="0012043D" w:rsidRPr="0012043D" w:rsidRDefault="0012043D" w:rsidP="0012043D">
      <w:pPr>
        <w:numPr>
          <w:ilvl w:val="1"/>
          <w:numId w:val="6"/>
        </w:numPr>
      </w:pPr>
      <w:r w:rsidRPr="0012043D">
        <w:t>Organizing or supporting ELRIG events</w:t>
      </w:r>
    </w:p>
    <w:p w14:paraId="12AFD337" w14:textId="77777777" w:rsidR="0012043D" w:rsidRPr="0012043D" w:rsidRDefault="0012043D" w:rsidP="0012043D">
      <w:pPr>
        <w:numPr>
          <w:ilvl w:val="1"/>
          <w:numId w:val="6"/>
        </w:numPr>
      </w:pPr>
      <w:r w:rsidRPr="0012043D">
        <w:t>Delivering presentations or actively participating in ELRIG discussions</w:t>
      </w:r>
    </w:p>
    <w:p w14:paraId="7E469A7A" w14:textId="77777777" w:rsidR="0012043D" w:rsidRPr="0012043D" w:rsidRDefault="0012043D" w:rsidP="0012043D">
      <w:pPr>
        <w:numPr>
          <w:ilvl w:val="1"/>
          <w:numId w:val="6"/>
        </w:numPr>
      </w:pPr>
      <w:r w:rsidRPr="0012043D">
        <w:t>Leadership within ELRIG committees or working groups</w:t>
      </w:r>
    </w:p>
    <w:p w14:paraId="75A12EAE" w14:textId="77777777" w:rsidR="0012043D" w:rsidRDefault="0012043D" w:rsidP="0012043D">
      <w:pPr>
        <w:numPr>
          <w:ilvl w:val="1"/>
          <w:numId w:val="6"/>
        </w:numPr>
      </w:pPr>
      <w:r w:rsidRPr="0012043D">
        <w:t>Advancing ELRIG’s mission through measurable, impactful initiatives</w:t>
      </w:r>
    </w:p>
    <w:p w14:paraId="37678925" w14:textId="0A459E6E" w:rsidR="003F6209" w:rsidRPr="0012043D" w:rsidRDefault="003F6209" w:rsidP="003B1DB8">
      <w:pPr>
        <w:pStyle w:val="ListParagraph"/>
        <w:numPr>
          <w:ilvl w:val="0"/>
          <w:numId w:val="6"/>
        </w:numPr>
      </w:pPr>
      <w:r>
        <w:t xml:space="preserve">Active members of the ELRIG </w:t>
      </w:r>
      <w:r w:rsidR="000F2BE1">
        <w:t>Board</w:t>
      </w:r>
      <w:r>
        <w:t xml:space="preserve"> are not eligible </w:t>
      </w:r>
      <w:r w:rsidR="00992408">
        <w:t>for this award during their term of office.</w:t>
      </w:r>
    </w:p>
    <w:p w14:paraId="4388CCDC" w14:textId="77777777" w:rsidR="0012043D" w:rsidRPr="0012043D" w:rsidRDefault="0012043D" w:rsidP="0012043D">
      <w:r w:rsidRPr="0012043D">
        <w:rPr>
          <w:b/>
          <w:bCs/>
        </w:rPr>
        <w:t>3.2 Longstanding Commitment to ELRIG</w:t>
      </w:r>
    </w:p>
    <w:p w14:paraId="7227F34E" w14:textId="77777777" w:rsidR="0012043D" w:rsidRPr="0012043D" w:rsidRDefault="0012043D" w:rsidP="0012043D">
      <w:pPr>
        <w:numPr>
          <w:ilvl w:val="0"/>
          <w:numId w:val="7"/>
        </w:numPr>
      </w:pPr>
      <w:r w:rsidRPr="0012043D">
        <w:t>Demonstration of long-term commitment to ELRIG and the drug discovery community, typically over a period of 10 years or more.</w:t>
      </w:r>
    </w:p>
    <w:p w14:paraId="01ADD9F2" w14:textId="77777777" w:rsidR="0012043D" w:rsidRPr="0012043D" w:rsidRDefault="0012043D" w:rsidP="0012043D">
      <w:r w:rsidRPr="0012043D">
        <w:rPr>
          <w:b/>
          <w:bCs/>
        </w:rPr>
        <w:t>3.3 Quantifiable Engagement with ELRIG</w:t>
      </w:r>
    </w:p>
    <w:p w14:paraId="058ECDE4" w14:textId="0A4FC90A" w:rsidR="0012043D" w:rsidRPr="0012043D" w:rsidRDefault="0012043D" w:rsidP="0012043D">
      <w:pPr>
        <w:numPr>
          <w:ilvl w:val="0"/>
          <w:numId w:val="8"/>
        </w:numPr>
      </w:pPr>
      <w:r w:rsidRPr="0012043D">
        <w:t xml:space="preserve">The nominee must have participated in at least five ELRIG-related engagements (e.g., events, committees, presentations) over a minimum of five years, with </w:t>
      </w:r>
      <w:r>
        <w:t>the last</w:t>
      </w:r>
      <w:r w:rsidRPr="0012043D">
        <w:t xml:space="preserve"> engagement occurring within the last five years.</w:t>
      </w:r>
    </w:p>
    <w:p w14:paraId="527D676A" w14:textId="77777777" w:rsidR="0012043D" w:rsidRPr="0012043D" w:rsidRDefault="0012043D" w:rsidP="0012043D">
      <w:r w:rsidRPr="0012043D">
        <w:rPr>
          <w:b/>
          <w:bCs/>
        </w:rPr>
        <w:t>3.4 Impact and Innovation</w:t>
      </w:r>
    </w:p>
    <w:p w14:paraId="2FF53833" w14:textId="77777777" w:rsidR="0012043D" w:rsidRPr="0012043D" w:rsidRDefault="0012043D" w:rsidP="0012043D">
      <w:pPr>
        <w:numPr>
          <w:ilvl w:val="0"/>
          <w:numId w:val="9"/>
        </w:numPr>
      </w:pPr>
      <w:r w:rsidRPr="0012043D">
        <w:t>The nominee's contributions should demonstrate originality, significant impact, and innovation within the drug discovery field, whether in academia, industry, or entrepreneurial efforts.</w:t>
      </w:r>
    </w:p>
    <w:p w14:paraId="6D79B9E4" w14:textId="77777777" w:rsidR="0012043D" w:rsidRPr="0012043D" w:rsidRDefault="0012043D" w:rsidP="0012043D">
      <w:r w:rsidRPr="0012043D">
        <w:rPr>
          <w:b/>
          <w:bCs/>
        </w:rPr>
        <w:t>3.5 Professional Standing, Collaborations, and Outreach</w:t>
      </w:r>
    </w:p>
    <w:p w14:paraId="71DD56F6" w14:textId="77777777" w:rsidR="0012043D" w:rsidRPr="0012043D" w:rsidRDefault="0012043D" w:rsidP="0012043D">
      <w:pPr>
        <w:numPr>
          <w:ilvl w:val="0"/>
          <w:numId w:val="10"/>
        </w:numPr>
      </w:pPr>
      <w:r w:rsidRPr="0012043D">
        <w:t>The nominee should hold a respected position in the drug discovery community and show evidence of collaborations and outreach efforts that have had a positive influence within and beyond the ELRIG community.</w:t>
      </w:r>
    </w:p>
    <w:p w14:paraId="535E1460" w14:textId="77777777" w:rsidR="0012043D" w:rsidRPr="0012043D" w:rsidRDefault="0012043D" w:rsidP="0012043D">
      <w:pPr>
        <w:rPr>
          <w:b/>
          <w:bCs/>
        </w:rPr>
      </w:pPr>
      <w:r w:rsidRPr="0012043D">
        <w:rPr>
          <w:b/>
          <w:bCs/>
        </w:rPr>
        <w:t>4. Judging Process</w:t>
      </w:r>
    </w:p>
    <w:p w14:paraId="5B408E33" w14:textId="77777777" w:rsidR="0012043D" w:rsidRPr="0012043D" w:rsidRDefault="0012043D" w:rsidP="0012043D">
      <w:r w:rsidRPr="0012043D">
        <w:rPr>
          <w:b/>
          <w:bCs/>
        </w:rPr>
        <w:t>4.1 Judging Panel Composition</w:t>
      </w:r>
    </w:p>
    <w:p w14:paraId="569C26DF" w14:textId="77777777" w:rsidR="0012043D" w:rsidRPr="0012043D" w:rsidRDefault="0012043D" w:rsidP="0012043D">
      <w:pPr>
        <w:numPr>
          <w:ilvl w:val="0"/>
          <w:numId w:val="11"/>
        </w:numPr>
      </w:pPr>
      <w:r w:rsidRPr="0012043D">
        <w:lastRenderedPageBreak/>
        <w:t>A panel of five judges will be assembled to reflect the diversity of the ELRIG community. The panel may include ELRIG staff, board members, early-career professionals, and previous award recipients.</w:t>
      </w:r>
    </w:p>
    <w:p w14:paraId="3F8C2BE1" w14:textId="77777777" w:rsidR="0012043D" w:rsidRPr="0012043D" w:rsidRDefault="0012043D" w:rsidP="0012043D">
      <w:pPr>
        <w:numPr>
          <w:ilvl w:val="0"/>
          <w:numId w:val="11"/>
        </w:numPr>
      </w:pPr>
      <w:r w:rsidRPr="0012043D">
        <w:t>The panel will rotate for each award cycle and be selected with ELRIG’s principles of equality, diversity, and inclusion (EDI) in mind.</w:t>
      </w:r>
    </w:p>
    <w:p w14:paraId="11E28DA9" w14:textId="77777777" w:rsidR="0012043D" w:rsidRPr="0012043D" w:rsidRDefault="0012043D" w:rsidP="0012043D">
      <w:r w:rsidRPr="0012043D">
        <w:rPr>
          <w:b/>
          <w:bCs/>
        </w:rPr>
        <w:t>4.3 Review Process</w:t>
      </w:r>
    </w:p>
    <w:p w14:paraId="3B6145CA" w14:textId="77777777" w:rsidR="0012043D" w:rsidRPr="0012043D" w:rsidRDefault="0012043D" w:rsidP="0012043D">
      <w:pPr>
        <w:numPr>
          <w:ilvl w:val="0"/>
          <w:numId w:val="13"/>
        </w:numPr>
      </w:pPr>
      <w:r w:rsidRPr="0012043D">
        <w:t>All nominations will be reviewed individually by each member of the judging panel, who will assess the nominee’s strengths against the selection criteria (see Section 3).</w:t>
      </w:r>
    </w:p>
    <w:p w14:paraId="165372FA" w14:textId="77777777" w:rsidR="0012043D" w:rsidRPr="0012043D" w:rsidRDefault="0012043D" w:rsidP="0012043D">
      <w:pPr>
        <w:numPr>
          <w:ilvl w:val="0"/>
          <w:numId w:val="14"/>
        </w:numPr>
      </w:pPr>
      <w:r w:rsidRPr="0012043D">
        <w:t>The judging panel will meet to discuss the nominees and reach a consensus on the award recipient.</w:t>
      </w:r>
    </w:p>
    <w:p w14:paraId="1A6EA2E9" w14:textId="77777777" w:rsidR="0012043D" w:rsidRPr="0012043D" w:rsidRDefault="0012043D" w:rsidP="0012043D">
      <w:pPr>
        <w:numPr>
          <w:ilvl w:val="0"/>
          <w:numId w:val="14"/>
        </w:numPr>
      </w:pPr>
      <w:r w:rsidRPr="0012043D">
        <w:t>The selected candidate will be presented to the ELRIG board for final approval.</w:t>
      </w:r>
    </w:p>
    <w:p w14:paraId="216C8011" w14:textId="77777777" w:rsidR="0012043D" w:rsidRPr="0012043D" w:rsidRDefault="0012043D" w:rsidP="0012043D">
      <w:pPr>
        <w:rPr>
          <w:b/>
          <w:bCs/>
        </w:rPr>
      </w:pPr>
      <w:r w:rsidRPr="0012043D">
        <w:rPr>
          <w:b/>
          <w:bCs/>
        </w:rPr>
        <w:t>5. Award Announcement</w:t>
      </w:r>
    </w:p>
    <w:p w14:paraId="5A79C139" w14:textId="77777777" w:rsidR="0012043D" w:rsidRPr="0012043D" w:rsidRDefault="0012043D" w:rsidP="0012043D">
      <w:pPr>
        <w:numPr>
          <w:ilvl w:val="0"/>
          <w:numId w:val="15"/>
        </w:numPr>
      </w:pPr>
      <w:r w:rsidRPr="0012043D">
        <w:t xml:space="preserve">The award winner will be announced at the annual ELRIG Drug Discovery event, where they will be given the opportunity to present their work </w:t>
      </w:r>
      <w:r w:rsidRPr="0012043D">
        <w:rPr>
          <w:highlight w:val="yellow"/>
        </w:rPr>
        <w:t>in a podium session</w:t>
      </w:r>
      <w:r w:rsidRPr="0012043D">
        <w:t xml:space="preserve"> followed by a Q&amp;A.</w:t>
      </w:r>
    </w:p>
    <w:p w14:paraId="0BF698A1" w14:textId="77777777" w:rsidR="0012043D" w:rsidRPr="0012043D" w:rsidRDefault="0012043D" w:rsidP="0012043D">
      <w:pPr>
        <w:rPr>
          <w:b/>
          <w:bCs/>
        </w:rPr>
      </w:pPr>
      <w:r w:rsidRPr="0012043D">
        <w:rPr>
          <w:b/>
          <w:bCs/>
        </w:rPr>
        <w:t>6. Review of Award Process</w:t>
      </w:r>
    </w:p>
    <w:p w14:paraId="0E4A01B4" w14:textId="77777777" w:rsidR="0012043D" w:rsidRPr="0012043D" w:rsidRDefault="0012043D" w:rsidP="0012043D">
      <w:pPr>
        <w:numPr>
          <w:ilvl w:val="0"/>
          <w:numId w:val="16"/>
        </w:numPr>
      </w:pPr>
      <w:r w:rsidRPr="0012043D">
        <w:t>The ELRIG Awards Working Group will review the award process annually to ensure it aligns with ELRIG’s mission, values, and EDI principles.</w:t>
      </w:r>
    </w:p>
    <w:p w14:paraId="3AF8D9C6" w14:textId="77777777" w:rsidR="0012043D" w:rsidRDefault="0012043D"/>
    <w:sectPr w:rsidR="001204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28AD"/>
    <w:multiLevelType w:val="multilevel"/>
    <w:tmpl w:val="526E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A7742"/>
    <w:multiLevelType w:val="multilevel"/>
    <w:tmpl w:val="DA4C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8678F"/>
    <w:multiLevelType w:val="multilevel"/>
    <w:tmpl w:val="2D6E3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53E1C"/>
    <w:multiLevelType w:val="multilevel"/>
    <w:tmpl w:val="F71C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E31F0"/>
    <w:multiLevelType w:val="multilevel"/>
    <w:tmpl w:val="014A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76890"/>
    <w:multiLevelType w:val="multilevel"/>
    <w:tmpl w:val="65B6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30FEF"/>
    <w:multiLevelType w:val="multilevel"/>
    <w:tmpl w:val="0772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16FAD"/>
    <w:multiLevelType w:val="multilevel"/>
    <w:tmpl w:val="3008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0B203B"/>
    <w:multiLevelType w:val="multilevel"/>
    <w:tmpl w:val="40AA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2D5796"/>
    <w:multiLevelType w:val="multilevel"/>
    <w:tmpl w:val="C22C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704ECB"/>
    <w:multiLevelType w:val="multilevel"/>
    <w:tmpl w:val="FC2E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73314B"/>
    <w:multiLevelType w:val="multilevel"/>
    <w:tmpl w:val="A9E6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C16F2D"/>
    <w:multiLevelType w:val="multilevel"/>
    <w:tmpl w:val="B732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253C5"/>
    <w:multiLevelType w:val="multilevel"/>
    <w:tmpl w:val="0CB0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8C7004"/>
    <w:multiLevelType w:val="multilevel"/>
    <w:tmpl w:val="5614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82675B"/>
    <w:multiLevelType w:val="multilevel"/>
    <w:tmpl w:val="C4DA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434429">
    <w:abstractNumId w:val="3"/>
  </w:num>
  <w:num w:numId="2" w16cid:durableId="911507438">
    <w:abstractNumId w:val="9"/>
  </w:num>
  <w:num w:numId="3" w16cid:durableId="11957351">
    <w:abstractNumId w:val="5"/>
  </w:num>
  <w:num w:numId="4" w16cid:durableId="1593464066">
    <w:abstractNumId w:val="11"/>
  </w:num>
  <w:num w:numId="5" w16cid:durableId="695615465">
    <w:abstractNumId w:val="15"/>
  </w:num>
  <w:num w:numId="6" w16cid:durableId="1088774913">
    <w:abstractNumId w:val="2"/>
  </w:num>
  <w:num w:numId="7" w16cid:durableId="477843535">
    <w:abstractNumId w:val="12"/>
  </w:num>
  <w:num w:numId="8" w16cid:durableId="1846629488">
    <w:abstractNumId w:val="7"/>
  </w:num>
  <w:num w:numId="9" w16cid:durableId="1765343305">
    <w:abstractNumId w:val="1"/>
  </w:num>
  <w:num w:numId="10" w16cid:durableId="490216951">
    <w:abstractNumId w:val="4"/>
  </w:num>
  <w:num w:numId="11" w16cid:durableId="1457017954">
    <w:abstractNumId w:val="6"/>
  </w:num>
  <w:num w:numId="12" w16cid:durableId="1821534024">
    <w:abstractNumId w:val="14"/>
  </w:num>
  <w:num w:numId="13" w16cid:durableId="72093756">
    <w:abstractNumId w:val="13"/>
  </w:num>
  <w:num w:numId="14" w16cid:durableId="1152211399">
    <w:abstractNumId w:val="0"/>
  </w:num>
  <w:num w:numId="15" w16cid:durableId="1188299827">
    <w:abstractNumId w:val="10"/>
  </w:num>
  <w:num w:numId="16" w16cid:durableId="414785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3D"/>
    <w:rsid w:val="000F2BE1"/>
    <w:rsid w:val="0012043D"/>
    <w:rsid w:val="003B1DB8"/>
    <w:rsid w:val="003F6209"/>
    <w:rsid w:val="00992408"/>
    <w:rsid w:val="00A71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78E4B"/>
  <w15:chartTrackingRefBased/>
  <w15:docId w15:val="{0B10089A-0FF4-4445-96B2-538DB7F0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4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4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4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4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4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4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4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4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43D"/>
    <w:rPr>
      <w:rFonts w:eastAsiaTheme="majorEastAsia" w:cstheme="majorBidi"/>
      <w:color w:val="272727" w:themeColor="text1" w:themeTint="D8"/>
    </w:rPr>
  </w:style>
  <w:style w:type="paragraph" w:styleId="Title">
    <w:name w:val="Title"/>
    <w:basedOn w:val="Normal"/>
    <w:next w:val="Normal"/>
    <w:link w:val="TitleChar"/>
    <w:uiPriority w:val="10"/>
    <w:qFormat/>
    <w:rsid w:val="00120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43D"/>
    <w:pPr>
      <w:spacing w:before="160"/>
      <w:jc w:val="center"/>
    </w:pPr>
    <w:rPr>
      <w:i/>
      <w:iCs/>
      <w:color w:val="404040" w:themeColor="text1" w:themeTint="BF"/>
    </w:rPr>
  </w:style>
  <w:style w:type="character" w:customStyle="1" w:styleId="QuoteChar">
    <w:name w:val="Quote Char"/>
    <w:basedOn w:val="DefaultParagraphFont"/>
    <w:link w:val="Quote"/>
    <w:uiPriority w:val="29"/>
    <w:rsid w:val="0012043D"/>
    <w:rPr>
      <w:i/>
      <w:iCs/>
      <w:color w:val="404040" w:themeColor="text1" w:themeTint="BF"/>
    </w:rPr>
  </w:style>
  <w:style w:type="paragraph" w:styleId="ListParagraph">
    <w:name w:val="List Paragraph"/>
    <w:basedOn w:val="Normal"/>
    <w:uiPriority w:val="34"/>
    <w:qFormat/>
    <w:rsid w:val="0012043D"/>
    <w:pPr>
      <w:ind w:left="720"/>
      <w:contextualSpacing/>
    </w:pPr>
  </w:style>
  <w:style w:type="character" w:styleId="IntenseEmphasis">
    <w:name w:val="Intense Emphasis"/>
    <w:basedOn w:val="DefaultParagraphFont"/>
    <w:uiPriority w:val="21"/>
    <w:qFormat/>
    <w:rsid w:val="0012043D"/>
    <w:rPr>
      <w:i/>
      <w:iCs/>
      <w:color w:val="0F4761" w:themeColor="accent1" w:themeShade="BF"/>
    </w:rPr>
  </w:style>
  <w:style w:type="paragraph" w:styleId="IntenseQuote">
    <w:name w:val="Intense Quote"/>
    <w:basedOn w:val="Normal"/>
    <w:next w:val="Normal"/>
    <w:link w:val="IntenseQuoteChar"/>
    <w:uiPriority w:val="30"/>
    <w:qFormat/>
    <w:rsid w:val="00120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43D"/>
    <w:rPr>
      <w:i/>
      <w:iCs/>
      <w:color w:val="0F4761" w:themeColor="accent1" w:themeShade="BF"/>
    </w:rPr>
  </w:style>
  <w:style w:type="character" w:styleId="IntenseReference">
    <w:name w:val="Intense Reference"/>
    <w:basedOn w:val="DefaultParagraphFont"/>
    <w:uiPriority w:val="32"/>
    <w:qFormat/>
    <w:rsid w:val="001204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854484">
      <w:bodyDiv w:val="1"/>
      <w:marLeft w:val="0"/>
      <w:marRight w:val="0"/>
      <w:marTop w:val="0"/>
      <w:marBottom w:val="0"/>
      <w:divBdr>
        <w:top w:val="none" w:sz="0" w:space="0" w:color="auto"/>
        <w:left w:val="none" w:sz="0" w:space="0" w:color="auto"/>
        <w:bottom w:val="none" w:sz="0" w:space="0" w:color="auto"/>
        <w:right w:val="none" w:sz="0" w:space="0" w:color="auto"/>
      </w:divBdr>
    </w:div>
    <w:div w:id="151514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Ajram</dc:creator>
  <cp:keywords/>
  <dc:description/>
  <cp:lastModifiedBy>Laura Ajram</cp:lastModifiedBy>
  <cp:revision>5</cp:revision>
  <dcterms:created xsi:type="dcterms:W3CDTF">2025-01-23T09:45:00Z</dcterms:created>
  <dcterms:modified xsi:type="dcterms:W3CDTF">2025-01-23T09:52:00Z</dcterms:modified>
</cp:coreProperties>
</file>